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8"/>
        <w:tblW w:w="1012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82"/>
        <w:gridCol w:w="1391"/>
        <w:gridCol w:w="4453"/>
      </w:tblGrid>
      <w:tr w:rsidR="006F02D9" w:rsidRPr="006F02D9" w14:paraId="16507B82" w14:textId="77777777" w:rsidTr="00B95D3C">
        <w:trPr>
          <w:cantSplit/>
          <w:trHeight w:val="1810"/>
        </w:trPr>
        <w:tc>
          <w:tcPr>
            <w:tcW w:w="4282" w:type="dxa"/>
            <w:hideMark/>
          </w:tcPr>
          <w:p w14:paraId="60C2697D" w14:textId="77777777" w:rsidR="006F02D9" w:rsidRPr="006F02D9" w:rsidRDefault="006F02D9" w:rsidP="006F02D9">
            <w:pPr>
              <w:keepNext/>
              <w:spacing w:before="240" w:after="60"/>
              <w:jc w:val="center"/>
              <w:outlineLvl w:val="1"/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</w:pPr>
            <w:r w:rsidRPr="006F02D9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>БАШКОРТОСТАН РЕСПУБЛИКА</w:t>
            </w:r>
            <w:r w:rsidRPr="006F02D9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</w:rPr>
              <w:t>һ</w:t>
            </w:r>
            <w:r w:rsidRPr="006F02D9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>Ы</w:t>
            </w:r>
          </w:p>
          <w:p w14:paraId="1D55BBAD" w14:textId="77777777" w:rsidR="006F02D9" w:rsidRPr="006F02D9" w:rsidRDefault="006F02D9" w:rsidP="006F0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ГАФУРИ РАЙОНЫ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МУНИЦИПАЛЬ РАЙОНЫН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ҠАУАРҘЫ 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АУЫЛ СОВЕТЫ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АУЫЛ БИЛӘМӘ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7D0D9876" w14:textId="77777777" w:rsidR="006F02D9" w:rsidRPr="006F02D9" w:rsidRDefault="006F02D9" w:rsidP="006F02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СОВЕТЫ</w:t>
            </w:r>
          </w:p>
        </w:tc>
        <w:tc>
          <w:tcPr>
            <w:tcW w:w="139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0D9EE50D" w14:textId="77777777" w:rsidR="006F02D9" w:rsidRPr="006F02D9" w:rsidRDefault="006F02D9" w:rsidP="006F02D9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02D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6B4A46" wp14:editId="0E0D57FE">
                  <wp:extent cx="7524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3C5D2B4" w14:textId="77777777" w:rsidR="006F02D9" w:rsidRPr="006F02D9" w:rsidRDefault="006F02D9" w:rsidP="006F02D9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6F02D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РЕСПУБЛИКА БАШКОРТОСТАН</w:t>
            </w:r>
          </w:p>
          <w:p w14:paraId="773118F5" w14:textId="77777777" w:rsidR="006F02D9" w:rsidRPr="006F02D9" w:rsidRDefault="006F02D9" w:rsidP="006F0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СЕЛЬСКОГО ПОСЕЛЕНИЯ КОВАРДИНСКИЙ СЕЛЬСОВЕТ</w:t>
            </w:r>
          </w:p>
          <w:p w14:paraId="3197597A" w14:textId="77777777" w:rsidR="006F02D9" w:rsidRPr="006F02D9" w:rsidRDefault="006F02D9" w:rsidP="006F02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6F0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ГАФУРИЙСКИЙ РАЙОН</w:t>
            </w:r>
            <w:r w:rsidRPr="006F02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02D9" w:rsidRPr="006F02D9" w14:paraId="0A07E1BA" w14:textId="77777777" w:rsidTr="00B95D3C">
        <w:trPr>
          <w:cantSplit/>
          <w:trHeight w:val="15"/>
        </w:trPr>
        <w:tc>
          <w:tcPr>
            <w:tcW w:w="428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89EEA11" w14:textId="77777777" w:rsidR="006F02D9" w:rsidRPr="006F02D9" w:rsidRDefault="006F02D9" w:rsidP="006F02D9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rFonts w:ascii="Arial New Bash" w:hAnsi="Arial New Bash" w:cs="Arial New Bash"/>
                <w:sz w:val="10"/>
                <w:szCs w:val="10"/>
              </w:rPr>
            </w:pPr>
            <w:r w:rsidRPr="006F02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  <w:r w:rsidRPr="006F02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a-RU"/>
              </w:rPr>
              <w:t>Ҡ</w:t>
            </w:r>
            <w:r w:rsidRPr="006F02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АРАР</w:t>
            </w:r>
          </w:p>
        </w:tc>
        <w:tc>
          <w:tcPr>
            <w:tcW w:w="139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73865EB9" w14:textId="77777777" w:rsidR="006F02D9" w:rsidRPr="006F02D9" w:rsidRDefault="006F02D9" w:rsidP="006F02D9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4ECC32A" w14:textId="77777777" w:rsidR="006F02D9" w:rsidRPr="006F02D9" w:rsidRDefault="006F02D9" w:rsidP="006F02D9">
            <w:pPr>
              <w:spacing w:before="60" w:after="40"/>
              <w:ind w:left="1027"/>
              <w:rPr>
                <w:rFonts w:ascii="Arial" w:eastAsia="Times New Roman" w:hAnsi="Arial" w:cs="Arial"/>
                <w:sz w:val="10"/>
                <w:szCs w:val="10"/>
              </w:rPr>
            </w:pPr>
            <w:r w:rsidRPr="006F02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</w:tc>
      </w:tr>
    </w:tbl>
    <w:p w14:paraId="2A764281" w14:textId="51C1EC17" w:rsidR="0020323B" w:rsidRDefault="006F02D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6E5ACF8" w14:textId="4FB97F2B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543B">
        <w:rPr>
          <w:rFonts w:ascii="Times New Roman" w:hAnsi="Times New Roman" w:cs="Times New Roman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bookmarkStart w:id="0" w:name="_GoBack"/>
      <w:bookmarkEnd w:id="0"/>
      <w:r w:rsidRPr="008F7233">
        <w:rPr>
          <w:rFonts w:ascii="Times New Roman" w:hAnsi="Times New Roman" w:cs="Times New Roman"/>
          <w:sz w:val="28"/>
          <w:szCs w:val="28"/>
        </w:rPr>
        <w:t xml:space="preserve">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1E116F5B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2C8CDEF3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4D330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D741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951</w:t>
      </w:r>
      <w:r w:rsidR="007D7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75118159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4D330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D741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951</w:t>
      </w:r>
      <w:r w:rsidR="007D7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7AB12B89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253BA7B0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01C3A6CA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4 456 500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723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A0C3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457</w:t>
      </w:r>
      <w:r w:rsidR="00EA0C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A0C3A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4AD15943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F723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F723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780BE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F723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2 2</w:t>
      </w:r>
      <w:r w:rsidR="00780BED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BF723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457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723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97892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29C1DE9F" w14:textId="6C317A3F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42E8C924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0ACFDF07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51AA0E5D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622DDE26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4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48E5BC29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5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43F6962D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6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</w:t>
      </w:r>
      <w:bookmarkEnd w:id="6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в финансовом управлении Администрации муниципального района Гафурийский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6507A9F6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8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2022C256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63FF9736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71C73B33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на 2023 год в сумме 10 000,00 рубля, на 2023 год в сумме 10 000,00 рубля, на 2023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69AAD7A0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721550A1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310EAD75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62F1A788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sz w:val="28"/>
          <w:szCs w:val="28"/>
        </w:rPr>
        <w:t>Ковардинский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зарезирвированных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софинансирование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5F4B06F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CF543B">
        <w:rPr>
          <w:rFonts w:ascii="Times New Roman" w:hAnsi="Times New Roman" w:cs="Times New Roman"/>
          <w:b w:val="0"/>
          <w:bCs w:val="0"/>
          <w:sz w:val="28"/>
          <w:szCs w:val="28"/>
        </w:rPr>
        <w:t>Ковардинский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особенностей исполнения бюджетов бюджетной системы Российской Федерации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01D322E8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43B">
        <w:rPr>
          <w:rFonts w:ascii="Times New Roman" w:hAnsi="Times New Roman" w:cs="Times New Roman"/>
          <w:sz w:val="28"/>
          <w:szCs w:val="28"/>
        </w:rPr>
        <w:t>Ковардинский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Гафурийский район</w:t>
      </w:r>
    </w:p>
    <w:p w14:paraId="2C406B9E" w14:textId="1E96610A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6F02D9">
        <w:rPr>
          <w:rFonts w:ascii="Times New Roman" w:hAnsi="Times New Roman" w:cs="Times New Roman"/>
          <w:sz w:val="28"/>
          <w:szCs w:val="28"/>
        </w:rPr>
        <w:t>_________________ Р.Г. Абдрахманов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794A74C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007">
        <w:rPr>
          <w:rFonts w:ascii="Times New Roman" w:hAnsi="Times New Roman" w:cs="Times New Roman"/>
          <w:sz w:val="28"/>
          <w:szCs w:val="28"/>
        </w:rPr>
        <w:t xml:space="preserve"> </w:t>
      </w:r>
      <w:r w:rsidR="00F703AF">
        <w:rPr>
          <w:rFonts w:ascii="Times New Roman" w:hAnsi="Times New Roman" w:cs="Times New Roman"/>
          <w:sz w:val="28"/>
          <w:szCs w:val="28"/>
        </w:rPr>
        <w:t>К</w:t>
      </w:r>
      <w:r w:rsidR="00CF543B">
        <w:rPr>
          <w:rFonts w:ascii="Times New Roman" w:hAnsi="Times New Roman" w:cs="Times New Roman"/>
          <w:sz w:val="28"/>
          <w:szCs w:val="28"/>
        </w:rPr>
        <w:t>оварды</w:t>
      </w:r>
    </w:p>
    <w:p w14:paraId="32F8277F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9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F2BC" w14:textId="77777777" w:rsidR="00C97CFB" w:rsidRDefault="00C97CFB" w:rsidP="00A73E2F">
      <w:r>
        <w:separator/>
      </w:r>
    </w:p>
  </w:endnote>
  <w:endnote w:type="continuationSeparator" w:id="0">
    <w:p w14:paraId="6B60DAF0" w14:textId="77777777" w:rsidR="00C97CFB" w:rsidRDefault="00C97CFB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FB47" w14:textId="77777777" w:rsidR="00C97CFB" w:rsidRDefault="00C97CFB" w:rsidP="00A73E2F">
      <w:r>
        <w:separator/>
      </w:r>
    </w:p>
  </w:footnote>
  <w:footnote w:type="continuationSeparator" w:id="0">
    <w:p w14:paraId="52295897" w14:textId="77777777" w:rsidR="00C97CFB" w:rsidRDefault="00C97CFB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F02D9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2D9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97CFB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0B3-1668-42B9-8425-8C33E9D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</cp:revision>
  <cp:lastPrinted>2022-10-31T04:42:00Z</cp:lastPrinted>
  <dcterms:created xsi:type="dcterms:W3CDTF">2022-12-05T12:35:00Z</dcterms:created>
  <dcterms:modified xsi:type="dcterms:W3CDTF">2022-12-05T12:35:00Z</dcterms:modified>
</cp:coreProperties>
</file>